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2D3" w:rsidRDefault="002E52D3">
      <w:pPr>
        <w:jc w:val="right"/>
        <w:rPr>
          <w:b/>
          <w:sz w:val="32"/>
          <w:szCs w:val="32"/>
        </w:rPr>
      </w:pPr>
    </w:p>
    <w:p w:rsidR="002E52D3" w:rsidRDefault="002E52D3"/>
    <w:p w:rsidR="002E52D3" w:rsidRDefault="00E82D59">
      <w:pPr>
        <w:jc w:val="right"/>
        <w:rPr>
          <w:b/>
          <w:sz w:val="32"/>
          <w:szCs w:val="32"/>
        </w:rPr>
      </w:pPr>
      <w:r>
        <w:t xml:space="preserve">  </w:t>
      </w:r>
      <w:r>
        <w:rPr>
          <w:b/>
          <w:sz w:val="32"/>
          <w:szCs w:val="32"/>
        </w:rPr>
        <w:t xml:space="preserve">School Uniform in John Logie Baird Primary School </w:t>
      </w:r>
    </w:p>
    <w:p w:rsidR="002E52D3" w:rsidRDefault="00E82D59">
      <w:pPr>
        <w:jc w:val="right"/>
      </w:pPr>
      <w:r>
        <w:rPr>
          <w:b/>
          <w:sz w:val="32"/>
          <w:szCs w:val="32"/>
        </w:rPr>
        <w:t>Updated October 2024</w:t>
      </w:r>
    </w:p>
    <w:p w:rsidR="002E52D3" w:rsidRDefault="002E52D3"/>
    <w:p w:rsidR="002E52D3" w:rsidRDefault="002E52D3">
      <w:pPr>
        <w:pStyle w:val="Heading1"/>
        <w:keepLines w:val="0"/>
        <w:spacing w:before="0" w:after="0" w:line="240" w:lineRule="auto"/>
        <w:jc w:val="center"/>
        <w:rPr>
          <w:u w:val="single"/>
        </w:rPr>
      </w:pPr>
    </w:p>
    <w:p w:rsidR="002E52D3" w:rsidRDefault="00E82D59">
      <w:pPr>
        <w:spacing w:line="240" w:lineRule="auto"/>
        <w:jc w:val="both"/>
        <w:rPr>
          <w:sz w:val="24"/>
          <w:szCs w:val="24"/>
        </w:rPr>
      </w:pPr>
      <w:r>
        <w:rPr>
          <w:sz w:val="24"/>
          <w:szCs w:val="24"/>
        </w:rPr>
        <w:t>It is widely acknowledged that the wearing of school uniform has a range of potential benefits including:</w:t>
      </w:r>
    </w:p>
    <w:p w:rsidR="002E52D3" w:rsidRDefault="002E52D3">
      <w:pPr>
        <w:spacing w:line="240" w:lineRule="auto"/>
        <w:jc w:val="both"/>
        <w:rPr>
          <w:sz w:val="24"/>
          <w:szCs w:val="24"/>
        </w:rPr>
      </w:pPr>
    </w:p>
    <w:p w:rsidR="002E52D3" w:rsidRDefault="00E82D59">
      <w:pPr>
        <w:numPr>
          <w:ilvl w:val="0"/>
          <w:numId w:val="1"/>
        </w:numPr>
        <w:ind w:left="280"/>
        <w:rPr>
          <w:sz w:val="24"/>
          <w:szCs w:val="24"/>
        </w:rPr>
      </w:pPr>
      <w:r>
        <w:rPr>
          <w:sz w:val="24"/>
          <w:szCs w:val="24"/>
        </w:rPr>
        <w:t>improved pupil behaviour</w:t>
      </w:r>
    </w:p>
    <w:p w:rsidR="002E52D3" w:rsidRDefault="00E82D59">
      <w:pPr>
        <w:numPr>
          <w:ilvl w:val="0"/>
          <w:numId w:val="1"/>
        </w:numPr>
        <w:ind w:left="280"/>
        <w:rPr>
          <w:sz w:val="24"/>
          <w:szCs w:val="24"/>
        </w:rPr>
      </w:pPr>
      <w:r>
        <w:rPr>
          <w:sz w:val="24"/>
          <w:szCs w:val="24"/>
        </w:rPr>
        <w:t>enhanced perception of the school within the local community</w:t>
      </w:r>
    </w:p>
    <w:p w:rsidR="002E52D3" w:rsidRDefault="00E82D59">
      <w:pPr>
        <w:numPr>
          <w:ilvl w:val="0"/>
          <w:numId w:val="1"/>
        </w:numPr>
        <w:ind w:left="280"/>
        <w:rPr>
          <w:sz w:val="24"/>
          <w:szCs w:val="24"/>
        </w:rPr>
      </w:pPr>
      <w:r>
        <w:rPr>
          <w:sz w:val="24"/>
          <w:szCs w:val="24"/>
        </w:rPr>
        <w:t>ease of identification of pupils, e.g. on school trips</w:t>
      </w:r>
    </w:p>
    <w:p w:rsidR="002E52D3" w:rsidRDefault="00E82D59">
      <w:pPr>
        <w:numPr>
          <w:ilvl w:val="0"/>
          <w:numId w:val="1"/>
        </w:numPr>
        <w:ind w:left="280"/>
        <w:rPr>
          <w:sz w:val="24"/>
          <w:szCs w:val="24"/>
        </w:rPr>
      </w:pPr>
      <w:r>
        <w:rPr>
          <w:sz w:val="24"/>
          <w:szCs w:val="24"/>
        </w:rPr>
        <w:t>an increased sense of belonging for all members of the school community</w:t>
      </w:r>
    </w:p>
    <w:p w:rsidR="002E52D3" w:rsidRDefault="002E52D3">
      <w:pPr>
        <w:spacing w:line="240" w:lineRule="auto"/>
        <w:jc w:val="both"/>
        <w:rPr>
          <w:sz w:val="24"/>
          <w:szCs w:val="24"/>
        </w:rPr>
      </w:pPr>
    </w:p>
    <w:p w:rsidR="002E52D3" w:rsidRDefault="00E82D59">
      <w:pPr>
        <w:spacing w:line="240" w:lineRule="auto"/>
        <w:jc w:val="both"/>
        <w:rPr>
          <w:sz w:val="24"/>
          <w:szCs w:val="24"/>
        </w:rPr>
      </w:pPr>
      <w:r>
        <w:rPr>
          <w:sz w:val="24"/>
          <w:szCs w:val="24"/>
        </w:rPr>
        <w:t>In summary, whilst the wearing of uniform in itself does not make for an outstanding school it is true that nearly all excellent schools do have a strong uniform policy.</w:t>
      </w:r>
    </w:p>
    <w:p w:rsidR="002E52D3" w:rsidRDefault="002E52D3">
      <w:pPr>
        <w:spacing w:line="240" w:lineRule="auto"/>
        <w:jc w:val="both"/>
        <w:rPr>
          <w:sz w:val="24"/>
          <w:szCs w:val="24"/>
        </w:rPr>
      </w:pPr>
    </w:p>
    <w:p w:rsidR="002E52D3" w:rsidRDefault="00E82D59">
      <w:pPr>
        <w:spacing w:line="240" w:lineRule="auto"/>
        <w:jc w:val="both"/>
        <w:rPr>
          <w:sz w:val="24"/>
          <w:szCs w:val="24"/>
        </w:rPr>
      </w:pPr>
      <w:r>
        <w:rPr>
          <w:sz w:val="24"/>
          <w:szCs w:val="24"/>
        </w:rPr>
        <w:t>As such, and following parental consultation during session 2014-15, the guidelines on our school uniform are as follows:</w:t>
      </w:r>
    </w:p>
    <w:p w:rsidR="002E52D3" w:rsidRDefault="002E52D3">
      <w:pPr>
        <w:spacing w:line="240" w:lineRule="auto"/>
        <w:jc w:val="both"/>
        <w:rPr>
          <w:sz w:val="24"/>
          <w:szCs w:val="24"/>
        </w:rPr>
      </w:pPr>
    </w:p>
    <w:tbl>
      <w:tblPr>
        <w:tblStyle w:val="a"/>
        <w:tblW w:w="85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9"/>
      </w:tblGrid>
      <w:tr w:rsidR="002E52D3">
        <w:tc>
          <w:tcPr>
            <w:tcW w:w="8529" w:type="dxa"/>
          </w:tcPr>
          <w:p w:rsidR="002E52D3" w:rsidRDefault="00E82D59">
            <w:pPr>
              <w:spacing w:line="240" w:lineRule="auto"/>
              <w:jc w:val="center"/>
              <w:rPr>
                <w:sz w:val="24"/>
                <w:szCs w:val="24"/>
              </w:rPr>
            </w:pPr>
            <w:r>
              <w:rPr>
                <w:b/>
                <w:sz w:val="24"/>
                <w:szCs w:val="24"/>
              </w:rPr>
              <w:t>P.1 - P.6</w:t>
            </w:r>
          </w:p>
        </w:tc>
      </w:tr>
      <w:tr w:rsidR="002E52D3">
        <w:trPr>
          <w:trHeight w:val="414"/>
        </w:trPr>
        <w:tc>
          <w:tcPr>
            <w:tcW w:w="8529" w:type="dxa"/>
            <w:vMerge w:val="restart"/>
          </w:tcPr>
          <w:p w:rsidR="002E52D3" w:rsidRDefault="002E52D3">
            <w:pPr>
              <w:spacing w:line="360" w:lineRule="auto"/>
              <w:jc w:val="both"/>
              <w:rPr>
                <w:sz w:val="24"/>
                <w:szCs w:val="24"/>
              </w:rPr>
            </w:pPr>
          </w:p>
          <w:p w:rsidR="002E52D3" w:rsidRDefault="00E82D59">
            <w:pPr>
              <w:spacing w:line="360" w:lineRule="auto"/>
              <w:rPr>
                <w:sz w:val="24"/>
                <w:szCs w:val="24"/>
              </w:rPr>
            </w:pPr>
            <w:r>
              <w:rPr>
                <w:sz w:val="24"/>
                <w:szCs w:val="24"/>
              </w:rPr>
              <w:t xml:space="preserve">White shirt / </w:t>
            </w:r>
            <w:proofErr w:type="gramStart"/>
            <w:r>
              <w:rPr>
                <w:sz w:val="24"/>
                <w:szCs w:val="24"/>
              </w:rPr>
              <w:t>blouse ,</w:t>
            </w:r>
            <w:proofErr w:type="gramEnd"/>
            <w:r>
              <w:rPr>
                <w:sz w:val="24"/>
                <w:szCs w:val="24"/>
              </w:rPr>
              <w:t xml:space="preserve"> school tie, blue school sweatshirt/cardigan, grey trousers/skirt/pinafore and black school shoes.</w:t>
            </w:r>
          </w:p>
          <w:p w:rsidR="002E52D3" w:rsidRDefault="00D2431C">
            <w:pPr>
              <w:spacing w:line="360" w:lineRule="auto"/>
              <w:rPr>
                <w:sz w:val="24"/>
                <w:szCs w:val="24"/>
              </w:rPr>
            </w:pPr>
            <w:r>
              <w:rPr>
                <w:sz w:val="24"/>
                <w:szCs w:val="24"/>
              </w:rPr>
              <w:t>I</w:t>
            </w:r>
            <w:r w:rsidR="00E82D59">
              <w:rPr>
                <w:sz w:val="24"/>
                <w:szCs w:val="24"/>
              </w:rPr>
              <w:t>f parents prefer, a blue and white summer dress may be worn during the warmer weather.</w:t>
            </w:r>
          </w:p>
        </w:tc>
      </w:tr>
      <w:tr w:rsidR="002E52D3">
        <w:trPr>
          <w:trHeight w:val="276"/>
        </w:trPr>
        <w:tc>
          <w:tcPr>
            <w:tcW w:w="8529" w:type="dxa"/>
            <w:vMerge/>
          </w:tcPr>
          <w:p w:rsidR="002E52D3" w:rsidRDefault="002E52D3">
            <w:pPr>
              <w:spacing w:line="240" w:lineRule="auto"/>
              <w:jc w:val="both"/>
              <w:rPr>
                <w:sz w:val="24"/>
                <w:szCs w:val="24"/>
              </w:rPr>
            </w:pPr>
          </w:p>
        </w:tc>
      </w:tr>
      <w:tr w:rsidR="002E52D3">
        <w:tc>
          <w:tcPr>
            <w:tcW w:w="8529" w:type="dxa"/>
          </w:tcPr>
          <w:p w:rsidR="002E52D3" w:rsidRDefault="00E82D59">
            <w:pPr>
              <w:spacing w:line="360" w:lineRule="auto"/>
              <w:jc w:val="center"/>
              <w:rPr>
                <w:sz w:val="24"/>
                <w:szCs w:val="24"/>
              </w:rPr>
            </w:pPr>
            <w:r>
              <w:rPr>
                <w:b/>
                <w:sz w:val="24"/>
                <w:szCs w:val="24"/>
              </w:rPr>
              <w:t xml:space="preserve">P.7  </w:t>
            </w:r>
          </w:p>
        </w:tc>
      </w:tr>
      <w:tr w:rsidR="002E52D3">
        <w:trPr>
          <w:trHeight w:val="414"/>
        </w:trPr>
        <w:tc>
          <w:tcPr>
            <w:tcW w:w="8529" w:type="dxa"/>
            <w:vMerge w:val="restart"/>
          </w:tcPr>
          <w:p w:rsidR="002E52D3" w:rsidRDefault="00E82D59">
            <w:pPr>
              <w:spacing w:line="360" w:lineRule="auto"/>
              <w:rPr>
                <w:sz w:val="24"/>
                <w:szCs w:val="24"/>
              </w:rPr>
            </w:pPr>
            <w:r>
              <w:rPr>
                <w:sz w:val="24"/>
                <w:szCs w:val="24"/>
              </w:rPr>
              <w:t xml:space="preserve">White shirt / blouse, P7 style school </w:t>
            </w:r>
            <w:r w:rsidR="00D2431C">
              <w:rPr>
                <w:sz w:val="24"/>
                <w:szCs w:val="24"/>
              </w:rPr>
              <w:t xml:space="preserve">tie, grey trousers/ pinafore / </w:t>
            </w:r>
            <w:r>
              <w:rPr>
                <w:sz w:val="24"/>
                <w:szCs w:val="24"/>
              </w:rPr>
              <w:t xml:space="preserve">skirt and black school shoes.  A blue, </w:t>
            </w:r>
            <w:proofErr w:type="spellStart"/>
            <w:r>
              <w:rPr>
                <w:sz w:val="24"/>
                <w:szCs w:val="24"/>
              </w:rPr>
              <w:t>v-neck</w:t>
            </w:r>
            <w:proofErr w:type="spellEnd"/>
            <w:r>
              <w:rPr>
                <w:sz w:val="24"/>
                <w:szCs w:val="24"/>
              </w:rPr>
              <w:t xml:space="preserve"> sweater or a school cardigan may also be worn.</w:t>
            </w:r>
          </w:p>
          <w:p w:rsidR="002E52D3" w:rsidRDefault="00E82D59">
            <w:pPr>
              <w:spacing w:line="360" w:lineRule="auto"/>
              <w:rPr>
                <w:sz w:val="24"/>
                <w:szCs w:val="24"/>
              </w:rPr>
            </w:pPr>
            <w:r>
              <w:rPr>
                <w:sz w:val="24"/>
                <w:szCs w:val="24"/>
              </w:rPr>
              <w:t xml:space="preserve"> If parents prefer, a blue and white summer dress may be worn during the warmer weather.</w:t>
            </w:r>
          </w:p>
        </w:tc>
      </w:tr>
      <w:tr w:rsidR="002E52D3">
        <w:trPr>
          <w:trHeight w:val="276"/>
        </w:trPr>
        <w:tc>
          <w:tcPr>
            <w:tcW w:w="8529" w:type="dxa"/>
            <w:vMerge/>
          </w:tcPr>
          <w:p w:rsidR="002E52D3" w:rsidRDefault="002E52D3">
            <w:pPr>
              <w:spacing w:line="240" w:lineRule="auto"/>
              <w:jc w:val="both"/>
              <w:rPr>
                <w:sz w:val="24"/>
                <w:szCs w:val="24"/>
              </w:rPr>
            </w:pPr>
          </w:p>
        </w:tc>
      </w:tr>
    </w:tbl>
    <w:p w:rsidR="002E52D3" w:rsidRDefault="002E52D3">
      <w:pPr>
        <w:spacing w:line="240" w:lineRule="auto"/>
        <w:jc w:val="both"/>
        <w:rPr>
          <w:sz w:val="24"/>
          <w:szCs w:val="24"/>
        </w:rPr>
      </w:pPr>
    </w:p>
    <w:p w:rsidR="002E52D3" w:rsidRDefault="00E82D59">
      <w:pPr>
        <w:spacing w:line="240" w:lineRule="auto"/>
        <w:rPr>
          <w:sz w:val="24"/>
          <w:szCs w:val="24"/>
        </w:rPr>
      </w:pPr>
      <w:r>
        <w:rPr>
          <w:sz w:val="24"/>
          <w:szCs w:val="24"/>
        </w:rPr>
        <w:t>These guidelines took effect from August 2015 and the wearing of school uniform will be promoted and encouraged at John Logie Baird Primary School.</w:t>
      </w:r>
    </w:p>
    <w:p w:rsidR="002E52D3" w:rsidRDefault="002E52D3">
      <w:pPr>
        <w:spacing w:line="240" w:lineRule="auto"/>
        <w:rPr>
          <w:sz w:val="24"/>
          <w:szCs w:val="24"/>
        </w:rPr>
      </w:pPr>
    </w:p>
    <w:p w:rsidR="002E52D3" w:rsidRDefault="00E82D59">
      <w:pPr>
        <w:spacing w:line="240" w:lineRule="auto"/>
        <w:rPr>
          <w:sz w:val="24"/>
          <w:szCs w:val="24"/>
        </w:rPr>
      </w:pPr>
      <w:r>
        <w:rPr>
          <w:b/>
          <w:sz w:val="24"/>
          <w:szCs w:val="24"/>
        </w:rPr>
        <w:t xml:space="preserve">All children should also bring suitable gym shoes, shorts and a t-shirt for PE </w:t>
      </w:r>
      <w:proofErr w:type="spellStart"/>
      <w:r>
        <w:rPr>
          <w:b/>
          <w:sz w:val="24"/>
          <w:szCs w:val="24"/>
        </w:rPr>
        <w:t>lessons.These</w:t>
      </w:r>
      <w:proofErr w:type="spellEnd"/>
      <w:r>
        <w:rPr>
          <w:b/>
          <w:sz w:val="24"/>
          <w:szCs w:val="24"/>
        </w:rPr>
        <w:t xml:space="preserve"> items should be labelled with your child’s name.</w:t>
      </w:r>
    </w:p>
    <w:p w:rsidR="002E52D3" w:rsidRDefault="002E52D3">
      <w:pPr>
        <w:spacing w:line="240" w:lineRule="auto"/>
        <w:rPr>
          <w:sz w:val="24"/>
          <w:szCs w:val="24"/>
        </w:rPr>
      </w:pPr>
    </w:p>
    <w:p w:rsidR="002E52D3" w:rsidRDefault="002E52D3">
      <w:pPr>
        <w:spacing w:line="240" w:lineRule="auto"/>
        <w:rPr>
          <w:sz w:val="24"/>
          <w:szCs w:val="24"/>
          <w:u w:val="single"/>
        </w:rPr>
      </w:pPr>
    </w:p>
    <w:p w:rsidR="002E52D3" w:rsidRDefault="00E82D59">
      <w:pPr>
        <w:spacing w:line="240" w:lineRule="auto"/>
        <w:rPr>
          <w:sz w:val="24"/>
          <w:szCs w:val="24"/>
          <w:u w:val="single"/>
        </w:rPr>
      </w:pPr>
      <w:r>
        <w:rPr>
          <w:sz w:val="24"/>
          <w:szCs w:val="24"/>
          <w:u w:val="single"/>
        </w:rPr>
        <w:t>Other items your child should bring to school</w:t>
      </w:r>
    </w:p>
    <w:p w:rsidR="002E52D3" w:rsidRDefault="002E52D3">
      <w:pPr>
        <w:spacing w:line="240" w:lineRule="auto"/>
        <w:rPr>
          <w:sz w:val="24"/>
          <w:szCs w:val="24"/>
        </w:rPr>
      </w:pPr>
    </w:p>
    <w:p w:rsidR="002E52D3" w:rsidRDefault="00E82D59">
      <w:pPr>
        <w:spacing w:line="240" w:lineRule="auto"/>
        <w:rPr>
          <w:sz w:val="24"/>
          <w:szCs w:val="24"/>
        </w:rPr>
      </w:pPr>
      <w:r>
        <w:rPr>
          <w:sz w:val="24"/>
          <w:szCs w:val="24"/>
        </w:rPr>
        <w:t>In addition to their PE kit children should also bring:</w:t>
      </w:r>
    </w:p>
    <w:p w:rsidR="002E52D3" w:rsidRDefault="002E52D3">
      <w:pPr>
        <w:rPr>
          <w:sz w:val="24"/>
          <w:szCs w:val="24"/>
        </w:rPr>
      </w:pPr>
    </w:p>
    <w:p w:rsidR="002E52D3" w:rsidRDefault="00E82D59">
      <w:pPr>
        <w:numPr>
          <w:ilvl w:val="0"/>
          <w:numId w:val="4"/>
        </w:numPr>
        <w:rPr>
          <w:sz w:val="24"/>
          <w:szCs w:val="24"/>
        </w:rPr>
      </w:pPr>
      <w:r>
        <w:rPr>
          <w:sz w:val="24"/>
          <w:szCs w:val="24"/>
        </w:rPr>
        <w:t>School Bag – large enough to carry all their things</w:t>
      </w:r>
    </w:p>
    <w:p w:rsidR="002E52D3" w:rsidRDefault="00E82D59">
      <w:pPr>
        <w:numPr>
          <w:ilvl w:val="0"/>
          <w:numId w:val="4"/>
        </w:numPr>
        <w:rPr>
          <w:sz w:val="24"/>
          <w:szCs w:val="24"/>
        </w:rPr>
      </w:pPr>
      <w:r>
        <w:rPr>
          <w:sz w:val="24"/>
          <w:szCs w:val="24"/>
        </w:rPr>
        <w:t>Pencil Case and Pencils</w:t>
      </w:r>
    </w:p>
    <w:p w:rsidR="002E52D3" w:rsidRDefault="00E82D59">
      <w:pPr>
        <w:numPr>
          <w:ilvl w:val="0"/>
          <w:numId w:val="4"/>
        </w:numPr>
        <w:rPr>
          <w:sz w:val="24"/>
          <w:szCs w:val="24"/>
        </w:rPr>
      </w:pPr>
      <w:r>
        <w:rPr>
          <w:sz w:val="24"/>
          <w:szCs w:val="24"/>
        </w:rPr>
        <w:t>Eraser</w:t>
      </w:r>
    </w:p>
    <w:p w:rsidR="002E52D3" w:rsidRDefault="00E82D59">
      <w:pPr>
        <w:numPr>
          <w:ilvl w:val="0"/>
          <w:numId w:val="4"/>
        </w:numPr>
        <w:rPr>
          <w:sz w:val="24"/>
          <w:szCs w:val="24"/>
        </w:rPr>
      </w:pPr>
      <w:r>
        <w:rPr>
          <w:sz w:val="24"/>
          <w:szCs w:val="24"/>
        </w:rPr>
        <w:t>Sharpener</w:t>
      </w:r>
    </w:p>
    <w:p w:rsidR="002E52D3" w:rsidRDefault="00E82D59">
      <w:pPr>
        <w:numPr>
          <w:ilvl w:val="0"/>
          <w:numId w:val="4"/>
        </w:numPr>
        <w:rPr>
          <w:sz w:val="24"/>
          <w:szCs w:val="24"/>
        </w:rPr>
      </w:pPr>
      <w:r>
        <w:rPr>
          <w:sz w:val="24"/>
          <w:szCs w:val="24"/>
        </w:rPr>
        <w:t>Ruler</w:t>
      </w:r>
    </w:p>
    <w:p w:rsidR="002E52D3" w:rsidRDefault="00E82D59">
      <w:pPr>
        <w:numPr>
          <w:ilvl w:val="0"/>
          <w:numId w:val="4"/>
        </w:numPr>
        <w:rPr>
          <w:sz w:val="24"/>
          <w:szCs w:val="24"/>
        </w:rPr>
      </w:pPr>
      <w:r>
        <w:rPr>
          <w:sz w:val="24"/>
          <w:szCs w:val="24"/>
        </w:rPr>
        <w:t>Coloured Pencils</w:t>
      </w:r>
    </w:p>
    <w:p w:rsidR="002E52D3" w:rsidRDefault="00E82D59">
      <w:pPr>
        <w:numPr>
          <w:ilvl w:val="0"/>
          <w:numId w:val="4"/>
        </w:numPr>
        <w:rPr>
          <w:sz w:val="24"/>
          <w:szCs w:val="24"/>
        </w:rPr>
      </w:pPr>
      <w:r>
        <w:rPr>
          <w:sz w:val="24"/>
          <w:szCs w:val="24"/>
        </w:rPr>
        <w:t>Homework Folder</w:t>
      </w:r>
    </w:p>
    <w:p w:rsidR="002E52D3" w:rsidRDefault="00E82D59">
      <w:pPr>
        <w:numPr>
          <w:ilvl w:val="0"/>
          <w:numId w:val="4"/>
        </w:numPr>
        <w:rPr>
          <w:sz w:val="24"/>
          <w:szCs w:val="24"/>
        </w:rPr>
      </w:pPr>
      <w:r>
        <w:rPr>
          <w:sz w:val="24"/>
          <w:szCs w:val="24"/>
        </w:rPr>
        <w:t>An old adult shirt to protect their uniform during Art and Design activities</w:t>
      </w:r>
    </w:p>
    <w:p w:rsidR="002E52D3" w:rsidRDefault="002E52D3">
      <w:pPr>
        <w:spacing w:line="240" w:lineRule="auto"/>
        <w:rPr>
          <w:sz w:val="24"/>
          <w:szCs w:val="24"/>
        </w:rPr>
      </w:pPr>
    </w:p>
    <w:p w:rsidR="002E52D3" w:rsidRDefault="00E82D59">
      <w:pPr>
        <w:spacing w:line="240" w:lineRule="auto"/>
        <w:rPr>
          <w:sz w:val="24"/>
          <w:szCs w:val="24"/>
        </w:rPr>
      </w:pPr>
      <w:r>
        <w:rPr>
          <w:sz w:val="24"/>
          <w:szCs w:val="24"/>
        </w:rPr>
        <w:t>If parents wish to purchase them, our uniform supplier also stocks the following school items:</w:t>
      </w:r>
    </w:p>
    <w:p w:rsidR="002E52D3" w:rsidRDefault="002E52D3">
      <w:pPr>
        <w:spacing w:line="240" w:lineRule="auto"/>
        <w:rPr>
          <w:sz w:val="24"/>
          <w:szCs w:val="24"/>
        </w:rPr>
      </w:pPr>
    </w:p>
    <w:p w:rsidR="002E52D3" w:rsidRDefault="00E82D59">
      <w:pPr>
        <w:numPr>
          <w:ilvl w:val="0"/>
          <w:numId w:val="3"/>
        </w:numPr>
        <w:rPr>
          <w:sz w:val="24"/>
          <w:szCs w:val="24"/>
        </w:rPr>
      </w:pPr>
      <w:r>
        <w:rPr>
          <w:sz w:val="24"/>
          <w:szCs w:val="24"/>
        </w:rPr>
        <w:t>JLB Gym Bag</w:t>
      </w:r>
    </w:p>
    <w:p w:rsidR="002E52D3" w:rsidRDefault="00E82D59">
      <w:pPr>
        <w:numPr>
          <w:ilvl w:val="0"/>
          <w:numId w:val="3"/>
        </w:numPr>
        <w:rPr>
          <w:sz w:val="24"/>
          <w:szCs w:val="24"/>
        </w:rPr>
      </w:pPr>
      <w:r>
        <w:rPr>
          <w:sz w:val="24"/>
          <w:szCs w:val="24"/>
        </w:rPr>
        <w:t>JLB Homework Folder</w:t>
      </w:r>
    </w:p>
    <w:p w:rsidR="002E52D3" w:rsidRDefault="00E82D59">
      <w:pPr>
        <w:numPr>
          <w:ilvl w:val="0"/>
          <w:numId w:val="3"/>
        </w:numPr>
        <w:rPr>
          <w:sz w:val="24"/>
          <w:szCs w:val="24"/>
        </w:rPr>
      </w:pPr>
      <w:r>
        <w:rPr>
          <w:sz w:val="24"/>
          <w:szCs w:val="24"/>
        </w:rPr>
        <w:t>JLB Backpack</w:t>
      </w:r>
    </w:p>
    <w:p w:rsidR="002E52D3" w:rsidRDefault="002E52D3">
      <w:pPr>
        <w:spacing w:line="240" w:lineRule="auto"/>
        <w:rPr>
          <w:sz w:val="24"/>
          <w:szCs w:val="24"/>
        </w:rPr>
      </w:pPr>
    </w:p>
    <w:p w:rsidR="002E52D3" w:rsidRDefault="00E82D59">
      <w:pPr>
        <w:spacing w:line="240" w:lineRule="auto"/>
        <w:rPr>
          <w:sz w:val="24"/>
          <w:szCs w:val="24"/>
        </w:rPr>
      </w:pPr>
      <w:r>
        <w:rPr>
          <w:sz w:val="24"/>
          <w:szCs w:val="24"/>
        </w:rPr>
        <w:t>For your information, Argyll and Bute’s policy on school uniform is as follows:</w:t>
      </w:r>
      <w:bookmarkStart w:id="0" w:name="_GoBack"/>
      <w:bookmarkEnd w:id="0"/>
    </w:p>
    <w:p w:rsidR="002E52D3" w:rsidRDefault="002E52D3">
      <w:pPr>
        <w:spacing w:line="240" w:lineRule="auto"/>
        <w:rPr>
          <w:sz w:val="24"/>
          <w:szCs w:val="24"/>
        </w:rPr>
      </w:pPr>
    </w:p>
    <w:p w:rsidR="002E52D3" w:rsidRDefault="00E82D59">
      <w:pPr>
        <w:spacing w:line="240" w:lineRule="auto"/>
        <w:rPr>
          <w:sz w:val="24"/>
          <w:szCs w:val="24"/>
        </w:rPr>
      </w:pPr>
      <w:r>
        <w:rPr>
          <w:i/>
          <w:sz w:val="24"/>
          <w:szCs w:val="24"/>
        </w:rPr>
        <w:t>The Education Committee recommended that - ‘the adoption of a distinctive dress code chosen to enhance the ethos of the school should be encouraged in all schools’.  Given that there is substantial parental and public approval of uniform, schools in Argyll and Bute are free to encourage the wearing of school uniform.  In encouraging the wearing of uniform, account must be taken in any proposal to prevent any direct or indirect discrimination on the grounds of race or gender.  Any proposals will be the subject of widespread consultation with parents and carers and pupils.  Against this background it should be noted that it is policy not to insist on pupils wearing uniform or having specialist items of clothing as a prerequisite to their attending and engaging in all of the activities of the curriculum.</w:t>
      </w:r>
    </w:p>
    <w:p w:rsidR="002E52D3" w:rsidRDefault="002E52D3">
      <w:pPr>
        <w:jc w:val="right"/>
        <w:rPr>
          <w:b/>
          <w:sz w:val="24"/>
          <w:szCs w:val="24"/>
        </w:rPr>
      </w:pPr>
    </w:p>
    <w:p w:rsidR="002E52D3" w:rsidRDefault="002E52D3">
      <w:pPr>
        <w:jc w:val="right"/>
        <w:rPr>
          <w:b/>
          <w:sz w:val="24"/>
          <w:szCs w:val="24"/>
        </w:rPr>
      </w:pPr>
    </w:p>
    <w:p w:rsidR="002E52D3" w:rsidRDefault="002E52D3">
      <w:pPr>
        <w:jc w:val="right"/>
        <w:rPr>
          <w:b/>
          <w:sz w:val="24"/>
          <w:szCs w:val="24"/>
        </w:rPr>
      </w:pPr>
    </w:p>
    <w:p w:rsidR="002E52D3" w:rsidRDefault="002E52D3">
      <w:pPr>
        <w:jc w:val="right"/>
        <w:rPr>
          <w:b/>
          <w:sz w:val="24"/>
          <w:szCs w:val="24"/>
        </w:rPr>
      </w:pPr>
    </w:p>
    <w:p w:rsidR="002E52D3" w:rsidRDefault="00E82D59">
      <w:pPr>
        <w:spacing w:line="240" w:lineRule="auto"/>
        <w:rPr>
          <w:b/>
          <w:sz w:val="24"/>
          <w:szCs w:val="24"/>
        </w:rPr>
      </w:pPr>
      <w:r>
        <w:rPr>
          <w:b/>
          <w:sz w:val="24"/>
          <w:szCs w:val="24"/>
        </w:rPr>
        <w:t xml:space="preserve">This policy upholds the </w:t>
      </w:r>
      <w:proofErr w:type="gramStart"/>
      <w:r>
        <w:rPr>
          <w:b/>
          <w:sz w:val="24"/>
          <w:szCs w:val="24"/>
        </w:rPr>
        <w:t>following  articles</w:t>
      </w:r>
      <w:proofErr w:type="gramEnd"/>
      <w:r>
        <w:rPr>
          <w:b/>
          <w:sz w:val="24"/>
          <w:szCs w:val="24"/>
        </w:rPr>
        <w:t xml:space="preserve"> of the UNCRC:</w:t>
      </w:r>
    </w:p>
    <w:p w:rsidR="002E52D3" w:rsidRDefault="002E52D3">
      <w:pPr>
        <w:spacing w:line="240" w:lineRule="auto"/>
        <w:rPr>
          <w:sz w:val="24"/>
          <w:szCs w:val="24"/>
        </w:rPr>
      </w:pPr>
    </w:p>
    <w:p w:rsidR="002E52D3" w:rsidRDefault="00E82D59">
      <w:pPr>
        <w:spacing w:line="240" w:lineRule="auto"/>
        <w:rPr>
          <w:sz w:val="24"/>
          <w:szCs w:val="24"/>
        </w:rPr>
      </w:pPr>
      <w:r>
        <w:rPr>
          <w:sz w:val="24"/>
          <w:szCs w:val="24"/>
        </w:rPr>
        <w:t xml:space="preserve"> </w:t>
      </w:r>
    </w:p>
    <w:p w:rsidR="002E52D3" w:rsidRDefault="00E82D59">
      <w:pPr>
        <w:numPr>
          <w:ilvl w:val="0"/>
          <w:numId w:val="2"/>
        </w:numPr>
        <w:rPr>
          <w:sz w:val="24"/>
          <w:szCs w:val="24"/>
        </w:rPr>
      </w:pPr>
      <w:r>
        <w:rPr>
          <w:sz w:val="24"/>
          <w:szCs w:val="24"/>
        </w:rPr>
        <w:t xml:space="preserve"> The right ‘to be given proper care by those looking after them’ (Article 19)</w:t>
      </w:r>
    </w:p>
    <w:p w:rsidR="002E52D3" w:rsidRDefault="00E82D59">
      <w:pPr>
        <w:numPr>
          <w:ilvl w:val="0"/>
          <w:numId w:val="2"/>
        </w:numPr>
        <w:rPr>
          <w:sz w:val="24"/>
          <w:szCs w:val="24"/>
        </w:rPr>
      </w:pPr>
      <w:r>
        <w:rPr>
          <w:sz w:val="24"/>
          <w:szCs w:val="24"/>
        </w:rPr>
        <w:t xml:space="preserve"> The right ‘to contribute meaningfully to the decisions and circumstances that affect their lives’(Article 19)</w:t>
      </w:r>
    </w:p>
    <w:p w:rsidR="002E52D3" w:rsidRDefault="002E52D3">
      <w:pPr>
        <w:spacing w:line="240" w:lineRule="auto"/>
        <w:ind w:left="720"/>
        <w:rPr>
          <w:sz w:val="24"/>
          <w:szCs w:val="24"/>
        </w:rPr>
      </w:pPr>
    </w:p>
    <w:sectPr w:rsidR="002E52D3">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5D2" w:rsidRDefault="007E35D2">
      <w:pPr>
        <w:spacing w:line="240" w:lineRule="auto"/>
      </w:pPr>
      <w:r>
        <w:separator/>
      </w:r>
    </w:p>
  </w:endnote>
  <w:endnote w:type="continuationSeparator" w:id="0">
    <w:p w:rsidR="007E35D2" w:rsidRDefault="007E35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ra">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2D3" w:rsidRDefault="00E82D59">
    <w:r>
      <w:rPr>
        <w:b/>
      </w:rPr>
      <w:t xml:space="preserve">Date: October 2024                             Review Date: October 2026 </w:t>
    </w:r>
    <w:r>
      <w:tab/>
    </w:r>
    <w:r>
      <w:tab/>
    </w:r>
    <w:r>
      <w:tab/>
      <w:t xml:space="preserve"> </w:t>
    </w:r>
    <w:r>
      <w:fldChar w:fldCharType="begin"/>
    </w:r>
    <w:r>
      <w:instrText>PAGE</w:instrText>
    </w:r>
    <w:r>
      <w:fldChar w:fldCharType="separate"/>
    </w:r>
    <w:r w:rsidR="00D2431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5D2" w:rsidRDefault="007E35D2">
      <w:pPr>
        <w:spacing w:line="240" w:lineRule="auto"/>
      </w:pPr>
      <w:r>
        <w:separator/>
      </w:r>
    </w:p>
  </w:footnote>
  <w:footnote w:type="continuationSeparator" w:id="0">
    <w:p w:rsidR="007E35D2" w:rsidRDefault="007E35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2D3" w:rsidRDefault="00E82D59">
    <w:pPr>
      <w:rPr>
        <w:rFonts w:ascii="Lora" w:eastAsia="Lora" w:hAnsi="Lora" w:cs="Lora"/>
        <w:b/>
        <w:color w:val="0000FF"/>
        <w:sz w:val="44"/>
        <w:szCs w:val="44"/>
      </w:rPr>
    </w:pPr>
    <w:r>
      <w:rPr>
        <w:rFonts w:ascii="Lora" w:eastAsia="Lora" w:hAnsi="Lora" w:cs="Lora"/>
        <w:b/>
        <w:color w:val="0000FF"/>
        <w:sz w:val="34"/>
        <w:szCs w:val="34"/>
      </w:rPr>
      <w:t xml:space="preserve"> </w:t>
    </w:r>
    <w:r>
      <w:rPr>
        <w:rFonts w:ascii="Lora" w:eastAsia="Lora" w:hAnsi="Lora" w:cs="Lora"/>
        <w:b/>
        <w:color w:val="0000FF"/>
        <w:sz w:val="44"/>
        <w:szCs w:val="44"/>
      </w:rPr>
      <w:t>John Logie Baird</w:t>
    </w:r>
    <w:r>
      <w:rPr>
        <w:noProof/>
      </w:rPr>
      <w:drawing>
        <wp:anchor distT="114300" distB="114300" distL="114300" distR="114300" simplePos="0" relativeHeight="251658240" behindDoc="1" locked="0" layoutInCell="1" hidden="0" allowOverlap="1">
          <wp:simplePos x="0" y="0"/>
          <wp:positionH relativeFrom="column">
            <wp:posOffset>4324350</wp:posOffset>
          </wp:positionH>
          <wp:positionV relativeFrom="paragraph">
            <wp:posOffset>-57149</wp:posOffset>
          </wp:positionV>
          <wp:extent cx="1631783" cy="73818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31783" cy="73818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-704849</wp:posOffset>
          </wp:positionH>
          <wp:positionV relativeFrom="paragraph">
            <wp:posOffset>-209549</wp:posOffset>
          </wp:positionV>
          <wp:extent cx="995363" cy="1043525"/>
          <wp:effectExtent l="0" t="0" r="0" b="0"/>
          <wp:wrapSquare wrapText="bothSides" distT="114300" distB="114300" distL="114300" distR="11430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2"/>
                  <a:srcRect/>
                  <a:stretch>
                    <a:fillRect/>
                  </a:stretch>
                </pic:blipFill>
                <pic:spPr>
                  <a:xfrm>
                    <a:off x="0" y="0"/>
                    <a:ext cx="995363" cy="1043525"/>
                  </a:xfrm>
                  <a:prstGeom prst="rect">
                    <a:avLst/>
                  </a:prstGeom>
                  <a:ln/>
                </pic:spPr>
              </pic:pic>
            </a:graphicData>
          </a:graphic>
        </wp:anchor>
      </w:drawing>
    </w:r>
  </w:p>
  <w:p w:rsidR="002E52D3" w:rsidRDefault="00E82D59">
    <w:pPr>
      <w:rPr>
        <w:sz w:val="44"/>
        <w:szCs w:val="44"/>
      </w:rPr>
    </w:pPr>
    <w:r>
      <w:rPr>
        <w:rFonts w:ascii="Candara" w:eastAsia="Candara" w:hAnsi="Candara" w:cs="Candara"/>
        <w:b/>
        <w:color w:val="1C4587"/>
        <w:sz w:val="46"/>
        <w:szCs w:val="46"/>
      </w:rPr>
      <w:t xml:space="preserve">  </w:t>
    </w:r>
    <w:r>
      <w:rPr>
        <w:sz w:val="44"/>
        <w:szCs w:val="44"/>
      </w:rPr>
      <w:t>Primary School</w:t>
    </w:r>
  </w:p>
  <w:p w:rsidR="00D2431C" w:rsidRDefault="00D2431C">
    <w:pP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C3D79"/>
    <w:multiLevelType w:val="multilevel"/>
    <w:tmpl w:val="3196A8B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DC5BA1"/>
    <w:multiLevelType w:val="multilevel"/>
    <w:tmpl w:val="EDCE9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822ADA"/>
    <w:multiLevelType w:val="multilevel"/>
    <w:tmpl w:val="2E642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D04A7D"/>
    <w:multiLevelType w:val="multilevel"/>
    <w:tmpl w:val="DA5CA08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D3"/>
    <w:rsid w:val="00026594"/>
    <w:rsid w:val="002E52D3"/>
    <w:rsid w:val="007E35D2"/>
    <w:rsid w:val="00D2431C"/>
    <w:rsid w:val="00E82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A69B"/>
  <w15:docId w15:val="{1263BE31-4006-4573-B1C7-08B49FC6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D2431C"/>
    <w:pPr>
      <w:tabs>
        <w:tab w:val="center" w:pos="4513"/>
        <w:tab w:val="right" w:pos="9026"/>
      </w:tabs>
      <w:spacing w:line="240" w:lineRule="auto"/>
    </w:pPr>
  </w:style>
  <w:style w:type="character" w:customStyle="1" w:styleId="HeaderChar">
    <w:name w:val="Header Char"/>
    <w:basedOn w:val="DefaultParagraphFont"/>
    <w:link w:val="Header"/>
    <w:uiPriority w:val="99"/>
    <w:rsid w:val="00D2431C"/>
  </w:style>
  <w:style w:type="paragraph" w:styleId="Footer">
    <w:name w:val="footer"/>
    <w:basedOn w:val="Normal"/>
    <w:link w:val="FooterChar"/>
    <w:uiPriority w:val="99"/>
    <w:unhideWhenUsed/>
    <w:rsid w:val="00D2431C"/>
    <w:pPr>
      <w:tabs>
        <w:tab w:val="center" w:pos="4513"/>
        <w:tab w:val="right" w:pos="9026"/>
      </w:tabs>
      <w:spacing w:line="240" w:lineRule="auto"/>
    </w:pPr>
  </w:style>
  <w:style w:type="character" w:customStyle="1" w:styleId="FooterChar">
    <w:name w:val="Footer Char"/>
    <w:basedOn w:val="DefaultParagraphFont"/>
    <w:link w:val="Footer"/>
    <w:uiPriority w:val="99"/>
    <w:rsid w:val="00D24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Singleton, Rosemary</dc:creator>
  <cp:lastModifiedBy>Singleton, Rosemary</cp:lastModifiedBy>
  <cp:revision>3</cp:revision>
  <dcterms:created xsi:type="dcterms:W3CDTF">2025-01-22T09:13:00Z</dcterms:created>
  <dcterms:modified xsi:type="dcterms:W3CDTF">2025-01-22T11:37:00Z</dcterms:modified>
</cp:coreProperties>
</file>